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12DCA" w14:textId="363C79CC" w:rsidR="00562D42" w:rsidRDefault="00562D42" w:rsidP="00562D42">
      <w:pPr>
        <w:spacing w:before="2" w:line="275" w:lineRule="exact"/>
        <w:jc w:val="center"/>
        <w:textAlignment w:val="baseline"/>
        <w:rPr>
          <w:rFonts w:ascii="Arial" w:eastAsia="Arial" w:hAnsi="Arial"/>
          <w:b/>
          <w:color w:val="000000"/>
          <w:sz w:val="24"/>
        </w:rPr>
      </w:pPr>
      <w:r>
        <w:rPr>
          <w:rFonts w:ascii="Arial" w:eastAsia="Arial" w:hAnsi="Arial"/>
          <w:b/>
          <w:color w:val="000000"/>
          <w:sz w:val="24"/>
        </w:rPr>
        <w:t>Westford Board of Health Rules and Regulations Concerning Minimum Sanitation Standards</w:t>
      </w:r>
    </w:p>
    <w:p w14:paraId="58768568" w14:textId="77777777" w:rsidR="00562D42" w:rsidRDefault="00562D42" w:rsidP="00562D42">
      <w:pPr>
        <w:spacing w:line="275" w:lineRule="exact"/>
        <w:jc w:val="center"/>
        <w:textAlignment w:val="baseline"/>
        <w:rPr>
          <w:rFonts w:ascii="Arial" w:eastAsia="Arial" w:hAnsi="Arial"/>
          <w:b/>
          <w:color w:val="000000"/>
          <w:sz w:val="24"/>
        </w:rPr>
      </w:pPr>
      <w:r>
        <w:rPr>
          <w:rFonts w:ascii="Arial" w:eastAsia="Arial" w:hAnsi="Arial"/>
          <w:b/>
          <w:color w:val="000000"/>
          <w:sz w:val="24"/>
        </w:rPr>
        <w:t>for Food Establishments</w:t>
      </w:r>
    </w:p>
    <w:p w14:paraId="618DB341" w14:textId="77777777" w:rsidR="00562D42" w:rsidRDefault="00562D42" w:rsidP="00562D42">
      <w:pPr>
        <w:numPr>
          <w:ilvl w:val="0"/>
          <w:numId w:val="1"/>
        </w:numPr>
        <w:spacing w:before="224" w:line="230" w:lineRule="exact"/>
        <w:textAlignment w:val="baseline"/>
        <w:rPr>
          <w:rFonts w:ascii="Arial" w:eastAsia="Arial" w:hAnsi="Arial"/>
          <w:b/>
          <w:color w:val="000000"/>
          <w:sz w:val="20"/>
        </w:rPr>
      </w:pPr>
      <w:r>
        <w:rPr>
          <w:rFonts w:ascii="Arial" w:eastAsia="Arial" w:hAnsi="Arial"/>
          <w:b/>
          <w:color w:val="000000"/>
          <w:sz w:val="20"/>
        </w:rPr>
        <w:t>Authority</w:t>
      </w:r>
    </w:p>
    <w:p w14:paraId="1422AA4B" w14:textId="77777777" w:rsidR="00562D42" w:rsidRDefault="00562D42" w:rsidP="00562D42">
      <w:pPr>
        <w:spacing w:before="228" w:line="231" w:lineRule="exact"/>
        <w:ind w:right="504"/>
        <w:textAlignment w:val="baseline"/>
        <w:rPr>
          <w:rFonts w:ascii="Arial" w:eastAsia="Arial" w:hAnsi="Arial"/>
          <w:color w:val="000000"/>
          <w:sz w:val="20"/>
        </w:rPr>
      </w:pPr>
      <w:r>
        <w:rPr>
          <w:rFonts w:ascii="Arial" w:eastAsia="Arial" w:hAnsi="Arial"/>
          <w:color w:val="000000"/>
          <w:sz w:val="20"/>
        </w:rPr>
        <w:t>These regulations are promulgated under the authority granted to the Board of Health under Massachusetts General Law chapter 111, section 31.</w:t>
      </w:r>
    </w:p>
    <w:p w14:paraId="10EBC562" w14:textId="77777777" w:rsidR="00562D42" w:rsidRDefault="00562D42" w:rsidP="00562D42">
      <w:pPr>
        <w:numPr>
          <w:ilvl w:val="0"/>
          <w:numId w:val="1"/>
        </w:num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Purpose</w:t>
      </w:r>
    </w:p>
    <w:p w14:paraId="3FFFF4AD" w14:textId="77777777" w:rsidR="00562D42" w:rsidRDefault="00562D42" w:rsidP="00562D42">
      <w:pPr>
        <w:spacing w:before="228" w:line="231" w:lineRule="exact"/>
        <w:ind w:right="216"/>
        <w:jc w:val="both"/>
        <w:textAlignment w:val="baseline"/>
        <w:rPr>
          <w:rFonts w:ascii="Arial" w:eastAsia="Arial" w:hAnsi="Arial"/>
          <w:color w:val="000000"/>
          <w:sz w:val="20"/>
        </w:rPr>
      </w:pPr>
      <w:r>
        <w:rPr>
          <w:rFonts w:ascii="Arial" w:eastAsia="Arial" w:hAnsi="Arial"/>
          <w:color w:val="000000"/>
          <w:sz w:val="20"/>
        </w:rPr>
        <w:t>The Westford Health Department seeks to enhance the protection of the public’s health by improving food safety and, in doing so, reducing foodborne illness through implementation of a risk and intervention-based food safety program.</w:t>
      </w:r>
    </w:p>
    <w:p w14:paraId="595A73E7" w14:textId="77777777" w:rsidR="00562D42" w:rsidRDefault="00562D42" w:rsidP="00562D42">
      <w:pPr>
        <w:numPr>
          <w:ilvl w:val="0"/>
          <w:numId w:val="1"/>
        </w:numPr>
        <w:spacing w:before="232" w:line="230" w:lineRule="exact"/>
        <w:textAlignment w:val="baseline"/>
        <w:rPr>
          <w:rFonts w:ascii="Arial" w:eastAsia="Arial" w:hAnsi="Arial"/>
          <w:b/>
          <w:color w:val="000000"/>
          <w:sz w:val="20"/>
        </w:rPr>
      </w:pPr>
      <w:r>
        <w:rPr>
          <w:rFonts w:ascii="Arial" w:eastAsia="Arial" w:hAnsi="Arial"/>
          <w:b/>
          <w:color w:val="000000"/>
          <w:sz w:val="20"/>
        </w:rPr>
        <w:t>Definitions</w:t>
      </w:r>
    </w:p>
    <w:p w14:paraId="7E1D43B3" w14:textId="77777777" w:rsidR="00562D42" w:rsidRDefault="00562D42" w:rsidP="00562D42">
      <w:pPr>
        <w:spacing w:before="223" w:line="231" w:lineRule="exact"/>
        <w:ind w:right="504"/>
        <w:textAlignment w:val="baseline"/>
        <w:rPr>
          <w:rFonts w:ascii="Arial" w:eastAsia="Arial" w:hAnsi="Arial"/>
          <w:color w:val="000000"/>
          <w:sz w:val="20"/>
        </w:rPr>
      </w:pPr>
      <w:r>
        <w:rPr>
          <w:rFonts w:ascii="Arial" w:eastAsia="Arial" w:hAnsi="Arial"/>
          <w:color w:val="000000"/>
          <w:sz w:val="20"/>
        </w:rPr>
        <w:t>For the purposes of this regulation, the following words shall have the meanings respectively ascribed to them by this section:</w:t>
      </w:r>
    </w:p>
    <w:p w14:paraId="43BB219D" w14:textId="77777777" w:rsidR="00562D42" w:rsidRDefault="00562D42" w:rsidP="00562D42">
      <w:pPr>
        <w:numPr>
          <w:ilvl w:val="0"/>
          <w:numId w:val="2"/>
        </w:numPr>
        <w:tabs>
          <w:tab w:val="clear" w:pos="360"/>
          <w:tab w:val="left" w:pos="648"/>
        </w:tabs>
        <w:spacing w:before="233" w:line="230" w:lineRule="exact"/>
        <w:ind w:left="648" w:hanging="360"/>
        <w:textAlignment w:val="baseline"/>
        <w:rPr>
          <w:rFonts w:ascii="Arial" w:eastAsia="Arial" w:hAnsi="Arial"/>
          <w:b/>
          <w:color w:val="000000"/>
          <w:sz w:val="20"/>
        </w:rPr>
      </w:pPr>
      <w:r>
        <w:rPr>
          <w:rFonts w:ascii="Arial" w:eastAsia="Arial" w:hAnsi="Arial"/>
          <w:b/>
          <w:color w:val="000000"/>
          <w:sz w:val="20"/>
        </w:rPr>
        <w:t>Board</w:t>
      </w:r>
      <w:r>
        <w:rPr>
          <w:rFonts w:ascii="Arial" w:eastAsia="Arial" w:hAnsi="Arial"/>
          <w:color w:val="000000"/>
          <w:sz w:val="20"/>
        </w:rPr>
        <w:t>: The Board of Health of the Town of Westford.</w:t>
      </w:r>
    </w:p>
    <w:p w14:paraId="7D0559F9" w14:textId="77777777" w:rsidR="00562D42" w:rsidRDefault="00562D42" w:rsidP="00562D42">
      <w:pPr>
        <w:numPr>
          <w:ilvl w:val="0"/>
          <w:numId w:val="2"/>
        </w:numPr>
        <w:tabs>
          <w:tab w:val="clear" w:pos="360"/>
          <w:tab w:val="left" w:pos="648"/>
        </w:tabs>
        <w:spacing w:before="227" w:line="231" w:lineRule="exact"/>
        <w:ind w:left="648" w:right="144" w:hanging="360"/>
        <w:jc w:val="both"/>
        <w:textAlignment w:val="baseline"/>
        <w:rPr>
          <w:rFonts w:ascii="Arial" w:eastAsia="Arial" w:hAnsi="Arial"/>
          <w:b/>
          <w:color w:val="000000"/>
          <w:sz w:val="20"/>
        </w:rPr>
      </w:pPr>
      <w:r>
        <w:rPr>
          <w:rFonts w:ascii="Arial" w:eastAsia="Arial" w:hAnsi="Arial"/>
          <w:b/>
          <w:color w:val="000000"/>
          <w:sz w:val="20"/>
        </w:rPr>
        <w:t>Certified Professional-Food Safety (CP-FS</w:t>
      </w:r>
      <w:r>
        <w:rPr>
          <w:rFonts w:ascii="Arial" w:eastAsia="Arial" w:hAnsi="Arial"/>
          <w:color w:val="000000"/>
          <w:sz w:val="20"/>
        </w:rPr>
        <w:t>): An individual holding the credential Certified Professional-Food Safety issued under the by-laws of the National Environmental Health Association.</w:t>
      </w:r>
    </w:p>
    <w:p w14:paraId="5159B2C5" w14:textId="77777777" w:rsidR="00562D42" w:rsidRDefault="00562D42" w:rsidP="00562D42">
      <w:pPr>
        <w:numPr>
          <w:ilvl w:val="0"/>
          <w:numId w:val="2"/>
        </w:numPr>
        <w:tabs>
          <w:tab w:val="clear" w:pos="360"/>
          <w:tab w:val="left" w:pos="648"/>
        </w:tabs>
        <w:spacing w:before="234" w:line="229" w:lineRule="exact"/>
        <w:ind w:left="648" w:right="144" w:hanging="360"/>
        <w:jc w:val="both"/>
        <w:textAlignment w:val="baseline"/>
        <w:rPr>
          <w:rFonts w:ascii="Arial" w:eastAsia="Arial" w:hAnsi="Arial"/>
          <w:b/>
          <w:color w:val="000000"/>
          <w:sz w:val="20"/>
        </w:rPr>
      </w:pPr>
      <w:r>
        <w:rPr>
          <w:rFonts w:ascii="Arial" w:eastAsia="Arial" w:hAnsi="Arial"/>
          <w:b/>
          <w:color w:val="000000"/>
          <w:sz w:val="20"/>
        </w:rPr>
        <w:t>Food Establishment</w:t>
      </w:r>
      <w:r>
        <w:rPr>
          <w:rFonts w:ascii="Arial" w:eastAsia="Arial" w:hAnsi="Arial"/>
          <w:color w:val="000000"/>
          <w:sz w:val="20"/>
        </w:rPr>
        <w:t>: An operation that stores, prepares, packages, serves, vends, or otherwise provides food for human consumption. This includes; (i) satellite or catered feeding location; catering operation if the operation provides food directly to the consumer or to a conveyance used to transport people, market, vending location, conveyance used to transport people, institution or food bank; and (ii) that relinquishes possession of food to a consumer directly, or indirectly through a delivery service such as home delivery of grocery orders or restaurant takeout orders, or deliver service that is provided by common carriers.</w:t>
      </w:r>
    </w:p>
    <w:p w14:paraId="792C1F95" w14:textId="77777777" w:rsidR="00562D42" w:rsidRDefault="00562D42" w:rsidP="00562D42">
      <w:pPr>
        <w:numPr>
          <w:ilvl w:val="0"/>
          <w:numId w:val="2"/>
        </w:numPr>
        <w:tabs>
          <w:tab w:val="clear" w:pos="360"/>
          <w:tab w:val="left" w:pos="648"/>
        </w:tabs>
        <w:spacing w:before="231" w:line="230" w:lineRule="exact"/>
        <w:ind w:left="648" w:right="144" w:hanging="360"/>
        <w:jc w:val="both"/>
        <w:textAlignment w:val="baseline"/>
        <w:rPr>
          <w:rFonts w:ascii="Arial" w:eastAsia="Arial" w:hAnsi="Arial"/>
          <w:b/>
          <w:color w:val="000000"/>
          <w:spacing w:val="-2"/>
          <w:sz w:val="20"/>
        </w:rPr>
      </w:pPr>
      <w:r>
        <w:rPr>
          <w:rFonts w:ascii="Arial" w:eastAsia="Arial" w:hAnsi="Arial"/>
          <w:b/>
          <w:color w:val="000000"/>
          <w:spacing w:val="-2"/>
          <w:sz w:val="20"/>
        </w:rPr>
        <w:t xml:space="preserve">Person: </w:t>
      </w:r>
      <w:r>
        <w:rPr>
          <w:rFonts w:ascii="Arial" w:eastAsia="Arial" w:hAnsi="Arial"/>
          <w:color w:val="000000"/>
          <w:spacing w:val="-2"/>
          <w:sz w:val="20"/>
        </w:rPr>
        <w:t>Any individual, firm, partnership, association, corporation, company or organization of any kind including, but not limited to an owner, operator, manager, proprietor or person in charge of any building, establishment, business, or restaurant or retail store, or the business agents or designees of any of the foregoing.</w:t>
      </w:r>
    </w:p>
    <w:p w14:paraId="2CC4862D" w14:textId="77777777" w:rsidR="00562D42" w:rsidRDefault="00562D42" w:rsidP="00562D42">
      <w:pPr>
        <w:numPr>
          <w:ilvl w:val="0"/>
          <w:numId w:val="2"/>
        </w:numPr>
        <w:tabs>
          <w:tab w:val="clear" w:pos="360"/>
          <w:tab w:val="left" w:pos="648"/>
        </w:tabs>
        <w:spacing w:before="230" w:line="231" w:lineRule="exact"/>
        <w:ind w:left="648" w:right="144" w:hanging="360"/>
        <w:jc w:val="both"/>
        <w:textAlignment w:val="baseline"/>
        <w:rPr>
          <w:rFonts w:ascii="Arial" w:eastAsia="Arial" w:hAnsi="Arial"/>
          <w:b/>
          <w:color w:val="000000"/>
          <w:sz w:val="20"/>
        </w:rPr>
      </w:pPr>
      <w:r>
        <w:rPr>
          <w:rFonts w:ascii="Arial" w:eastAsia="Arial" w:hAnsi="Arial"/>
          <w:b/>
          <w:color w:val="000000"/>
          <w:sz w:val="20"/>
        </w:rPr>
        <w:t>Sanitarian</w:t>
      </w:r>
      <w:r>
        <w:rPr>
          <w:rFonts w:ascii="Arial" w:eastAsia="Arial" w:hAnsi="Arial"/>
          <w:color w:val="000000"/>
          <w:sz w:val="20"/>
        </w:rPr>
        <w:t>: An individual, licensed by the Commonwealth of Massachusetts as a Registered Sanitarian as described in 255 CMR 2.000 through 5.000 and whose license is current and in good standing.</w:t>
      </w:r>
    </w:p>
    <w:p w14:paraId="0A5C2752" w14:textId="77777777" w:rsidR="00562D42" w:rsidRDefault="00562D42" w:rsidP="00562D42">
      <w:pPr>
        <w:numPr>
          <w:ilvl w:val="0"/>
          <w:numId w:val="2"/>
        </w:numPr>
        <w:tabs>
          <w:tab w:val="clear" w:pos="360"/>
          <w:tab w:val="left" w:pos="648"/>
        </w:tabs>
        <w:spacing w:before="226" w:line="230" w:lineRule="exact"/>
        <w:ind w:left="648" w:right="144" w:hanging="360"/>
        <w:jc w:val="both"/>
        <w:textAlignment w:val="baseline"/>
        <w:rPr>
          <w:rFonts w:ascii="Arial" w:eastAsia="Arial" w:hAnsi="Arial"/>
          <w:b/>
          <w:color w:val="000000"/>
          <w:sz w:val="20"/>
        </w:rPr>
      </w:pPr>
      <w:r>
        <w:rPr>
          <w:rFonts w:ascii="Arial" w:eastAsia="Arial" w:hAnsi="Arial"/>
          <w:b/>
          <w:color w:val="000000"/>
          <w:sz w:val="20"/>
        </w:rPr>
        <w:t xml:space="preserve">Plastic Beverage Straw: </w:t>
      </w:r>
      <w:r>
        <w:rPr>
          <w:rFonts w:ascii="Arial" w:eastAsia="Arial" w:hAnsi="Arial"/>
          <w:color w:val="000000"/>
          <w:sz w:val="20"/>
        </w:rPr>
        <w:t xml:space="preserve">means a tube made predominately for transferring a beverage from its container to the mouth of the drinker and </w:t>
      </w:r>
      <w:r w:rsidRPr="00597BD2">
        <w:rPr>
          <w:rFonts w:ascii="Arial" w:eastAsia="Arial" w:hAnsi="Arial"/>
          <w:color w:val="000000"/>
          <w:sz w:val="20"/>
        </w:rPr>
        <w:t xml:space="preserve">made predominately of plastic </w:t>
      </w:r>
      <w:r>
        <w:rPr>
          <w:rFonts w:ascii="Arial" w:eastAsia="Arial" w:hAnsi="Arial"/>
          <w:color w:val="000000"/>
          <w:sz w:val="20"/>
        </w:rPr>
        <w:t>derived from petroleum.</w:t>
      </w:r>
    </w:p>
    <w:p w14:paraId="0C5D2665" w14:textId="77777777" w:rsidR="00562D42" w:rsidRDefault="00562D42" w:rsidP="00562D42">
      <w:pPr>
        <w:numPr>
          <w:ilvl w:val="0"/>
          <w:numId w:val="2"/>
        </w:numPr>
        <w:tabs>
          <w:tab w:val="clear" w:pos="360"/>
          <w:tab w:val="left" w:pos="648"/>
        </w:tabs>
        <w:spacing w:before="231" w:line="230" w:lineRule="exact"/>
        <w:ind w:left="648" w:right="144" w:hanging="360"/>
        <w:jc w:val="both"/>
        <w:textAlignment w:val="baseline"/>
        <w:rPr>
          <w:rFonts w:ascii="Arial" w:eastAsia="Arial" w:hAnsi="Arial"/>
          <w:b/>
          <w:color w:val="000000"/>
          <w:sz w:val="20"/>
        </w:rPr>
      </w:pPr>
      <w:r>
        <w:rPr>
          <w:rFonts w:ascii="Arial" w:eastAsia="Arial" w:hAnsi="Arial"/>
          <w:b/>
          <w:color w:val="000000"/>
          <w:sz w:val="20"/>
        </w:rPr>
        <w:lastRenderedPageBreak/>
        <w:t>Plastic Beverage Stirrer</w:t>
      </w:r>
      <w:r>
        <w:rPr>
          <w:rFonts w:ascii="Arial" w:eastAsia="Arial" w:hAnsi="Arial"/>
          <w:color w:val="000000"/>
          <w:sz w:val="20"/>
        </w:rPr>
        <w:t xml:space="preserve">: means a device that is used to mix beverages, intended for only a </w:t>
      </w:r>
      <w:proofErr w:type="gramStart"/>
      <w:r>
        <w:rPr>
          <w:rFonts w:ascii="Arial" w:eastAsia="Arial" w:hAnsi="Arial"/>
          <w:color w:val="000000"/>
          <w:sz w:val="20"/>
        </w:rPr>
        <w:t>one time</w:t>
      </w:r>
      <w:proofErr w:type="gramEnd"/>
      <w:r>
        <w:rPr>
          <w:rFonts w:ascii="Arial" w:eastAsia="Arial" w:hAnsi="Arial"/>
          <w:color w:val="000000"/>
          <w:sz w:val="20"/>
        </w:rPr>
        <w:t xml:space="preserve"> use, and made predominately of plastic derived from petroleum.</w:t>
      </w:r>
    </w:p>
    <w:p w14:paraId="242048A4" w14:textId="77777777" w:rsidR="00416929" w:rsidRDefault="00416929"/>
    <w:p w14:paraId="4F88B5A6" w14:textId="77777777" w:rsidR="00562D42" w:rsidRDefault="00562D42" w:rsidP="00562D42">
      <w:pPr>
        <w:tabs>
          <w:tab w:val="left" w:pos="1368"/>
        </w:tabs>
        <w:spacing w:before="1" w:line="229" w:lineRule="exact"/>
        <w:ind w:left="72"/>
        <w:textAlignment w:val="baseline"/>
        <w:rPr>
          <w:rFonts w:ascii="Arial" w:eastAsia="Arial" w:hAnsi="Arial"/>
          <w:b/>
          <w:color w:val="000000"/>
          <w:sz w:val="20"/>
        </w:rPr>
      </w:pPr>
      <w:r>
        <w:rPr>
          <w:rFonts w:ascii="Arial" w:eastAsia="Arial" w:hAnsi="Arial"/>
          <w:b/>
          <w:color w:val="000000"/>
          <w:sz w:val="20"/>
        </w:rPr>
        <w:t>IV.</w:t>
      </w:r>
      <w:r>
        <w:rPr>
          <w:rFonts w:ascii="Arial" w:eastAsia="Arial" w:hAnsi="Arial"/>
          <w:b/>
          <w:color w:val="000000"/>
          <w:sz w:val="20"/>
        </w:rPr>
        <w:tab/>
        <w:t>Minimum Standards and Administration</w:t>
      </w:r>
    </w:p>
    <w:p w14:paraId="4AAD8602" w14:textId="77777777" w:rsidR="00562D42" w:rsidRDefault="00562D42" w:rsidP="00562D42">
      <w:pPr>
        <w:numPr>
          <w:ilvl w:val="0"/>
          <w:numId w:val="3"/>
        </w:numPr>
        <w:tabs>
          <w:tab w:val="clear" w:pos="720"/>
          <w:tab w:val="left" w:pos="1512"/>
        </w:tabs>
        <w:spacing w:before="230" w:line="231" w:lineRule="exact"/>
        <w:ind w:left="1512" w:right="72" w:hanging="720"/>
        <w:jc w:val="both"/>
        <w:textAlignment w:val="baseline"/>
        <w:rPr>
          <w:rFonts w:ascii="Arial" w:eastAsia="Arial" w:hAnsi="Arial"/>
          <w:color w:val="000000"/>
          <w:sz w:val="20"/>
        </w:rPr>
      </w:pPr>
      <w:r>
        <w:rPr>
          <w:rFonts w:ascii="Arial" w:eastAsia="Arial" w:hAnsi="Arial"/>
          <w:color w:val="000000"/>
          <w:sz w:val="20"/>
        </w:rPr>
        <w:t xml:space="preserve">105 CMR 590.000 Minimum Sanitation Standards for Food Establishments (State Sanitary Code, Chapter X) is hereby adopted in its entirety.  The provisions of the Massachusetts Food Code may be found at </w:t>
      </w:r>
      <w:hyperlink r:id="rId7" w:history="1">
        <w:r w:rsidRPr="00FC58A3">
          <w:rPr>
            <w:rStyle w:val="Hyperlink"/>
            <w:rFonts w:ascii="Arial" w:eastAsia="Arial" w:hAnsi="Arial"/>
            <w:sz w:val="20"/>
          </w:rPr>
          <w:t>https://www.mass.gov/doc/105-cmr-590-state-sanitary-code-chapter-x-minimum-sanitation-standards-for-food-establishments/download</w:t>
        </w:r>
      </w:hyperlink>
      <w:r>
        <w:rPr>
          <w:rFonts w:ascii="Arial" w:eastAsia="Arial" w:hAnsi="Arial"/>
          <w:color w:val="000000"/>
          <w:sz w:val="20"/>
        </w:rPr>
        <w:t xml:space="preserve"> </w:t>
      </w:r>
    </w:p>
    <w:p w14:paraId="7DFAD95C" w14:textId="77777777" w:rsidR="00562D42" w:rsidRDefault="00562D42" w:rsidP="00562D42">
      <w:pPr>
        <w:numPr>
          <w:ilvl w:val="0"/>
          <w:numId w:val="3"/>
        </w:numPr>
        <w:tabs>
          <w:tab w:val="clear" w:pos="720"/>
          <w:tab w:val="left" w:pos="1512"/>
        </w:tabs>
        <w:spacing w:before="232" w:line="230" w:lineRule="exact"/>
        <w:ind w:left="1512" w:right="72" w:hanging="720"/>
        <w:jc w:val="both"/>
        <w:textAlignment w:val="baseline"/>
        <w:rPr>
          <w:rFonts w:ascii="Arial" w:eastAsia="Arial" w:hAnsi="Arial"/>
          <w:color w:val="000000"/>
          <w:sz w:val="20"/>
        </w:rPr>
      </w:pPr>
      <w:r>
        <w:rPr>
          <w:rFonts w:ascii="Arial" w:eastAsia="Arial" w:hAnsi="Arial"/>
          <w:color w:val="000000"/>
          <w:sz w:val="20"/>
        </w:rPr>
        <w:t xml:space="preserve">Federal Food Code 2022 Recommendations of the United States Public Health Service Food and Drug Administration and the Annexes to the 2022 Federal Food Code is hereby adopted in its entirety in its current form. In instances where the State and Federal regulations conflict the more stringent provision will prevail except as outlined in section IV(C) of this regulation.  The provisions of the 2022 Federal Food Code may be found at </w:t>
      </w:r>
      <w:hyperlink r:id="rId8" w:history="1">
        <w:r w:rsidRPr="00FC58A3">
          <w:rPr>
            <w:rStyle w:val="Hyperlink"/>
            <w:rFonts w:ascii="Arial" w:eastAsia="Arial" w:hAnsi="Arial"/>
            <w:sz w:val="20"/>
          </w:rPr>
          <w:t>https://www.fda.gov/media/164194/download?attachment</w:t>
        </w:r>
      </w:hyperlink>
      <w:r>
        <w:rPr>
          <w:rFonts w:ascii="Arial" w:eastAsia="Arial" w:hAnsi="Arial"/>
          <w:color w:val="000000"/>
          <w:sz w:val="20"/>
        </w:rPr>
        <w:t xml:space="preserve"> </w:t>
      </w:r>
    </w:p>
    <w:p w14:paraId="1B718813" w14:textId="77777777" w:rsidR="00562D42" w:rsidRDefault="00562D42" w:rsidP="00562D42">
      <w:pPr>
        <w:numPr>
          <w:ilvl w:val="0"/>
          <w:numId w:val="3"/>
        </w:numPr>
        <w:tabs>
          <w:tab w:val="clear" w:pos="720"/>
          <w:tab w:val="left" w:pos="1512"/>
        </w:tabs>
        <w:spacing w:before="232" w:line="229" w:lineRule="exact"/>
        <w:ind w:left="1512" w:right="72" w:hanging="720"/>
        <w:jc w:val="both"/>
        <w:textAlignment w:val="baseline"/>
        <w:rPr>
          <w:rFonts w:ascii="Arial" w:eastAsia="Arial" w:hAnsi="Arial"/>
          <w:color w:val="000000"/>
          <w:sz w:val="20"/>
        </w:rPr>
      </w:pPr>
      <w:r>
        <w:rPr>
          <w:rFonts w:ascii="Arial" w:eastAsia="Arial" w:hAnsi="Arial"/>
          <w:color w:val="000000"/>
          <w:sz w:val="20"/>
        </w:rPr>
        <w:t>Food establishments designated as “Risk Factor 1” (establishments selling non-TCS food items) no longer require annual inspections. Risk Factor 1 establishments are required to receive a permit issued by the Westford Board of Health. There will be no charge for the permit and there will be no required annual inspection. The Westford Board of Health or the Board’s Agent(s) reserves the right to conduct an inspection at any time without notice and to issue such orders as may be required to protect public health, including but not limited to permit suspension or revocation.</w:t>
      </w:r>
    </w:p>
    <w:p w14:paraId="6D7DF8DF" w14:textId="77777777" w:rsidR="00562D42" w:rsidRDefault="00562D42" w:rsidP="00562D42">
      <w:pPr>
        <w:numPr>
          <w:ilvl w:val="0"/>
          <w:numId w:val="3"/>
        </w:numPr>
        <w:tabs>
          <w:tab w:val="clear" w:pos="720"/>
          <w:tab w:val="left" w:pos="1512"/>
        </w:tabs>
        <w:spacing w:before="232" w:line="227" w:lineRule="exact"/>
        <w:ind w:left="1512" w:hanging="720"/>
        <w:jc w:val="both"/>
        <w:textAlignment w:val="baseline"/>
        <w:rPr>
          <w:rFonts w:ascii="Arial" w:eastAsia="Arial" w:hAnsi="Arial"/>
          <w:color w:val="000000"/>
          <w:sz w:val="20"/>
          <w:u w:val="single"/>
        </w:rPr>
      </w:pPr>
      <w:r>
        <w:rPr>
          <w:rFonts w:ascii="Arial" w:eastAsia="Arial" w:hAnsi="Arial"/>
          <w:color w:val="000000"/>
          <w:sz w:val="20"/>
          <w:u w:val="single"/>
        </w:rPr>
        <w:t xml:space="preserve">Approval of Plans </w:t>
      </w:r>
    </w:p>
    <w:p w14:paraId="14C17727" w14:textId="77777777" w:rsidR="00562D42" w:rsidRDefault="00562D42" w:rsidP="00562D42">
      <w:pPr>
        <w:spacing w:before="4" w:line="230" w:lineRule="exact"/>
        <w:ind w:left="1512" w:right="72"/>
        <w:jc w:val="both"/>
        <w:textAlignment w:val="baseline"/>
        <w:rPr>
          <w:rFonts w:ascii="Arial" w:eastAsia="Arial" w:hAnsi="Arial"/>
          <w:color w:val="000000"/>
          <w:sz w:val="20"/>
        </w:rPr>
      </w:pPr>
      <w:r>
        <w:rPr>
          <w:rFonts w:ascii="Arial" w:eastAsia="Arial" w:hAnsi="Arial"/>
          <w:color w:val="000000"/>
          <w:sz w:val="20"/>
        </w:rPr>
        <w:t>When a plan is required as designated in the 2022 FDA Food Code, Section 8-201.11, sub-sections A through C, and also at change of ownership, the plan shall be stamped and signed by a Registered Sanitarian or CP-FS and submitted to the Board for approval. The signature and credential identification number shall attest to the proper and sanitary design of the proposed food establishment and compliance with section 8-201.12, sub-sections A through F of the 2022 FDA Food Code.</w:t>
      </w:r>
    </w:p>
    <w:p w14:paraId="5D04DB9F" w14:textId="77777777" w:rsidR="00562D42" w:rsidRDefault="00562D42" w:rsidP="00562D42">
      <w:pPr>
        <w:numPr>
          <w:ilvl w:val="0"/>
          <w:numId w:val="3"/>
        </w:numPr>
        <w:tabs>
          <w:tab w:val="clear" w:pos="720"/>
          <w:tab w:val="left" w:pos="1512"/>
        </w:tabs>
        <w:spacing w:before="227" w:line="227" w:lineRule="exact"/>
        <w:ind w:left="1512" w:hanging="720"/>
        <w:textAlignment w:val="baseline"/>
        <w:rPr>
          <w:rFonts w:ascii="Arial" w:eastAsia="Arial" w:hAnsi="Arial"/>
          <w:color w:val="000000"/>
          <w:sz w:val="20"/>
          <w:u w:val="single"/>
        </w:rPr>
      </w:pPr>
      <w:r>
        <w:rPr>
          <w:rFonts w:ascii="Arial" w:eastAsia="Arial" w:hAnsi="Arial"/>
          <w:color w:val="000000"/>
          <w:sz w:val="20"/>
          <w:u w:val="single"/>
        </w:rPr>
        <w:t>Plastic Beverage Straws and Stirrers</w:t>
      </w:r>
    </w:p>
    <w:p w14:paraId="1E6A5568" w14:textId="77777777" w:rsidR="00562D42" w:rsidRDefault="00562D42" w:rsidP="00562D42">
      <w:pPr>
        <w:numPr>
          <w:ilvl w:val="0"/>
          <w:numId w:val="4"/>
        </w:numPr>
        <w:tabs>
          <w:tab w:val="clear" w:pos="360"/>
          <w:tab w:val="left" w:pos="1872"/>
        </w:tabs>
        <w:spacing w:before="233" w:line="230" w:lineRule="exact"/>
        <w:ind w:left="1872" w:right="504" w:hanging="360"/>
        <w:textAlignment w:val="baseline"/>
        <w:rPr>
          <w:rFonts w:ascii="Arial" w:eastAsia="Arial" w:hAnsi="Arial"/>
          <w:color w:val="000000"/>
          <w:sz w:val="20"/>
        </w:rPr>
      </w:pPr>
      <w:r>
        <w:rPr>
          <w:rFonts w:ascii="Arial" w:eastAsia="Arial" w:hAnsi="Arial"/>
          <w:color w:val="000000"/>
          <w:sz w:val="20"/>
        </w:rPr>
        <w:t>Food Establishments that serve drinks for immediate consumption will not automatically provide plastic straws to customers.</w:t>
      </w:r>
    </w:p>
    <w:p w14:paraId="705B26CF" w14:textId="77777777" w:rsidR="00562D42" w:rsidRDefault="00562D42" w:rsidP="00562D42">
      <w:pPr>
        <w:numPr>
          <w:ilvl w:val="0"/>
          <w:numId w:val="4"/>
        </w:numPr>
        <w:tabs>
          <w:tab w:val="clear" w:pos="360"/>
          <w:tab w:val="left" w:pos="1872"/>
        </w:tabs>
        <w:spacing w:before="2" w:line="229" w:lineRule="exact"/>
        <w:ind w:left="1872" w:hanging="360"/>
        <w:textAlignment w:val="baseline"/>
        <w:rPr>
          <w:rFonts w:ascii="Arial" w:eastAsia="Arial" w:hAnsi="Arial"/>
          <w:color w:val="000000"/>
          <w:sz w:val="20"/>
        </w:rPr>
      </w:pPr>
      <w:r>
        <w:rPr>
          <w:rFonts w:ascii="Arial" w:eastAsia="Arial" w:hAnsi="Arial"/>
          <w:color w:val="000000"/>
          <w:sz w:val="20"/>
        </w:rPr>
        <w:t>If a customer asks for a straw or stirrer, the business may give them one.</w:t>
      </w:r>
    </w:p>
    <w:p w14:paraId="73ECBD98" w14:textId="77777777" w:rsidR="00562D42" w:rsidRDefault="00562D42" w:rsidP="00562D42">
      <w:pPr>
        <w:numPr>
          <w:ilvl w:val="0"/>
          <w:numId w:val="4"/>
        </w:numPr>
        <w:tabs>
          <w:tab w:val="clear" w:pos="360"/>
          <w:tab w:val="left" w:pos="1872"/>
        </w:tabs>
        <w:spacing w:before="1" w:line="229" w:lineRule="exact"/>
        <w:ind w:left="1872" w:hanging="360"/>
        <w:textAlignment w:val="baseline"/>
        <w:rPr>
          <w:rFonts w:ascii="Arial" w:eastAsia="Arial" w:hAnsi="Arial"/>
          <w:color w:val="000000"/>
          <w:sz w:val="20"/>
        </w:rPr>
      </w:pPr>
      <w:r>
        <w:rPr>
          <w:rFonts w:ascii="Arial" w:eastAsia="Arial" w:hAnsi="Arial"/>
          <w:color w:val="000000"/>
          <w:sz w:val="20"/>
        </w:rPr>
        <w:t>Straws and Stirrers made of paper or other non-plastic material can be freely provided as well.</w:t>
      </w:r>
    </w:p>
    <w:p w14:paraId="5C326DB9" w14:textId="77777777" w:rsidR="00562D42" w:rsidRDefault="00562D42" w:rsidP="00562D42">
      <w:pPr>
        <w:numPr>
          <w:ilvl w:val="0"/>
          <w:numId w:val="4"/>
        </w:numPr>
        <w:tabs>
          <w:tab w:val="clear" w:pos="360"/>
          <w:tab w:val="left" w:pos="1872"/>
        </w:tabs>
        <w:spacing w:before="1" w:line="229" w:lineRule="exact"/>
        <w:ind w:left="1872" w:hanging="360"/>
        <w:textAlignment w:val="baseline"/>
        <w:rPr>
          <w:rFonts w:ascii="Arial" w:eastAsia="Arial" w:hAnsi="Arial"/>
          <w:color w:val="000000"/>
          <w:sz w:val="20"/>
        </w:rPr>
      </w:pPr>
      <w:r>
        <w:rPr>
          <w:rFonts w:ascii="Arial" w:eastAsia="Arial" w:hAnsi="Arial"/>
          <w:color w:val="000000"/>
          <w:sz w:val="20"/>
        </w:rPr>
        <w:t>Sales of packaged plastic straws or stirrers are not prohibited.</w:t>
      </w:r>
    </w:p>
    <w:p w14:paraId="15A835A4" w14:textId="77777777" w:rsidR="00562D42" w:rsidRDefault="00562D42" w:rsidP="00562D42">
      <w:pPr>
        <w:tabs>
          <w:tab w:val="left" w:pos="1512"/>
        </w:tabs>
        <w:spacing w:before="463" w:line="229" w:lineRule="exact"/>
        <w:ind w:left="72"/>
        <w:textAlignment w:val="baseline"/>
        <w:rPr>
          <w:rFonts w:ascii="Arial" w:eastAsia="Arial" w:hAnsi="Arial"/>
          <w:b/>
          <w:color w:val="000000"/>
          <w:sz w:val="20"/>
        </w:rPr>
      </w:pPr>
      <w:r>
        <w:rPr>
          <w:rFonts w:ascii="Arial" w:eastAsia="Arial" w:hAnsi="Arial"/>
          <w:b/>
          <w:color w:val="000000"/>
          <w:sz w:val="20"/>
        </w:rPr>
        <w:t>V.</w:t>
      </w:r>
      <w:r>
        <w:rPr>
          <w:rFonts w:ascii="Arial" w:eastAsia="Arial" w:hAnsi="Arial"/>
          <w:b/>
          <w:color w:val="000000"/>
          <w:sz w:val="20"/>
        </w:rPr>
        <w:tab/>
        <w:t>Enforcement and Penalties</w:t>
      </w:r>
    </w:p>
    <w:p w14:paraId="711E897A" w14:textId="77777777" w:rsidR="00562D42" w:rsidRDefault="00562D42" w:rsidP="00562D42">
      <w:pPr>
        <w:numPr>
          <w:ilvl w:val="0"/>
          <w:numId w:val="5"/>
        </w:numPr>
        <w:tabs>
          <w:tab w:val="clear" w:pos="432"/>
          <w:tab w:val="left" w:pos="792"/>
        </w:tabs>
        <w:spacing w:before="456" w:line="230" w:lineRule="exact"/>
        <w:ind w:left="792" w:right="72" w:hanging="432"/>
        <w:textAlignment w:val="baseline"/>
        <w:rPr>
          <w:rFonts w:ascii="Arial" w:eastAsia="Arial" w:hAnsi="Arial"/>
          <w:color w:val="000000"/>
          <w:sz w:val="20"/>
        </w:rPr>
      </w:pPr>
      <w:r>
        <w:rPr>
          <w:rFonts w:ascii="Arial" w:eastAsia="Arial" w:hAnsi="Arial"/>
          <w:color w:val="000000"/>
          <w:sz w:val="20"/>
        </w:rPr>
        <w:lastRenderedPageBreak/>
        <w:t>Failure to submit review plans that have been signed by a Sanitarian or CP-FS shall result in denial of approval of said plans.</w:t>
      </w:r>
    </w:p>
    <w:p w14:paraId="3B8CF04D" w14:textId="77777777" w:rsidR="00562D42" w:rsidRDefault="00562D42" w:rsidP="00562D42">
      <w:pPr>
        <w:numPr>
          <w:ilvl w:val="0"/>
          <w:numId w:val="5"/>
        </w:numPr>
        <w:tabs>
          <w:tab w:val="clear" w:pos="432"/>
          <w:tab w:val="left" w:pos="792"/>
        </w:tabs>
        <w:spacing w:before="232" w:after="123" w:line="230" w:lineRule="exact"/>
        <w:ind w:left="792" w:right="72" w:hanging="432"/>
        <w:jc w:val="both"/>
        <w:textAlignment w:val="baseline"/>
        <w:rPr>
          <w:rFonts w:ascii="Arial" w:eastAsia="Arial" w:hAnsi="Arial"/>
          <w:color w:val="000000"/>
          <w:sz w:val="20"/>
        </w:rPr>
      </w:pPr>
      <w:r>
        <w:rPr>
          <w:rFonts w:ascii="Arial" w:eastAsia="Arial" w:hAnsi="Arial"/>
          <w:color w:val="000000"/>
          <w:sz w:val="20"/>
        </w:rPr>
        <w:t>This regulation may be enforced by any lawful means in law or in equity including, but not limited to, a non</w:t>
      </w:r>
      <w:r>
        <w:rPr>
          <w:rFonts w:ascii="Arial" w:eastAsia="Arial" w:hAnsi="Arial"/>
          <w:color w:val="000000"/>
          <w:sz w:val="20"/>
        </w:rPr>
        <w:softHyphen/>
        <w:t xml:space="preserve">criminal disposition as provided in the M.G.L., </w:t>
      </w:r>
      <w:proofErr w:type="spellStart"/>
      <w:r>
        <w:rPr>
          <w:rFonts w:ascii="Arial" w:eastAsia="Arial" w:hAnsi="Arial"/>
          <w:color w:val="000000"/>
          <w:sz w:val="20"/>
        </w:rPr>
        <w:t>ch.</w:t>
      </w:r>
      <w:proofErr w:type="spellEnd"/>
      <w:r>
        <w:rPr>
          <w:rFonts w:ascii="Arial" w:eastAsia="Arial" w:hAnsi="Arial"/>
          <w:color w:val="000000"/>
          <w:sz w:val="20"/>
        </w:rPr>
        <w:t xml:space="preserve"> 40, § 21D and Ch. 1 ss 1.3 of the General Bylaws of the Town of Westford. Any duly authorized agent of the Board is authorized to enforce this regulation.  If non-criminal disposition is used, the following penalties shall apply:</w:t>
      </w:r>
    </w:p>
    <w:tbl>
      <w:tblPr>
        <w:tblW w:w="0" w:type="auto"/>
        <w:tblLayout w:type="fixed"/>
        <w:tblCellMar>
          <w:left w:w="0" w:type="dxa"/>
          <w:right w:w="0" w:type="dxa"/>
        </w:tblCellMar>
        <w:tblLook w:val="04A0" w:firstRow="1" w:lastRow="0" w:firstColumn="1" w:lastColumn="0" w:noHBand="0" w:noVBand="1"/>
      </w:tblPr>
      <w:tblGrid>
        <w:gridCol w:w="3227"/>
        <w:gridCol w:w="7573"/>
      </w:tblGrid>
      <w:tr w:rsidR="00562D42" w14:paraId="73959E22" w14:textId="77777777" w:rsidTr="00B92DB7">
        <w:trPr>
          <w:trHeight w:hRule="exact" w:val="331"/>
        </w:trPr>
        <w:tc>
          <w:tcPr>
            <w:tcW w:w="3227" w:type="dxa"/>
            <w:vAlign w:val="center"/>
          </w:tcPr>
          <w:p w14:paraId="29F95A29" w14:textId="005DB0DA" w:rsidR="00562D42" w:rsidRPr="00562D42" w:rsidRDefault="00562D42" w:rsidP="00562D42">
            <w:pPr>
              <w:pStyle w:val="ListParagraph"/>
              <w:spacing w:before="108" w:line="223" w:lineRule="exact"/>
              <w:textAlignment w:val="baseline"/>
              <w:rPr>
                <w:rFonts w:ascii="Arial" w:eastAsia="Arial" w:hAnsi="Arial"/>
                <w:color w:val="000000"/>
                <w:sz w:val="20"/>
              </w:rPr>
            </w:pPr>
            <w:r>
              <w:rPr>
                <w:rFonts w:ascii="Arial" w:eastAsia="Arial" w:hAnsi="Arial"/>
                <w:color w:val="000000"/>
                <w:sz w:val="20"/>
              </w:rPr>
              <w:t xml:space="preserve">  </w:t>
            </w:r>
            <w:r w:rsidRPr="00562D42">
              <w:rPr>
                <w:rFonts w:ascii="Arial" w:eastAsia="Arial" w:hAnsi="Arial"/>
                <w:color w:val="000000"/>
                <w:sz w:val="20"/>
              </w:rPr>
              <w:t>First Offense:</w:t>
            </w:r>
          </w:p>
        </w:tc>
        <w:tc>
          <w:tcPr>
            <w:tcW w:w="7573" w:type="dxa"/>
            <w:vAlign w:val="center"/>
          </w:tcPr>
          <w:p w14:paraId="5E04A75E" w14:textId="77777777" w:rsidR="00562D42" w:rsidRDefault="00562D42" w:rsidP="00B92DB7">
            <w:pPr>
              <w:tabs>
                <w:tab w:val="decimal" w:pos="576"/>
              </w:tabs>
              <w:spacing w:before="108" w:line="223" w:lineRule="exact"/>
              <w:textAlignment w:val="baseline"/>
              <w:rPr>
                <w:rFonts w:ascii="Arial" w:eastAsia="Arial" w:hAnsi="Arial"/>
                <w:color w:val="000000"/>
                <w:sz w:val="20"/>
              </w:rPr>
            </w:pPr>
            <w:r>
              <w:rPr>
                <w:rFonts w:ascii="Arial" w:eastAsia="Arial" w:hAnsi="Arial"/>
                <w:color w:val="000000"/>
                <w:sz w:val="20"/>
              </w:rPr>
              <w:t>$100.00</w:t>
            </w:r>
          </w:p>
        </w:tc>
      </w:tr>
      <w:tr w:rsidR="00562D42" w14:paraId="1E3B130F" w14:textId="77777777" w:rsidTr="00B92DB7">
        <w:trPr>
          <w:trHeight w:hRule="exact" w:val="226"/>
        </w:trPr>
        <w:tc>
          <w:tcPr>
            <w:tcW w:w="3227" w:type="dxa"/>
            <w:vAlign w:val="center"/>
          </w:tcPr>
          <w:p w14:paraId="4DE06826" w14:textId="77777777" w:rsidR="00562D42" w:rsidRDefault="00562D42" w:rsidP="00B92DB7">
            <w:pPr>
              <w:spacing w:line="209" w:lineRule="exact"/>
              <w:ind w:left="789"/>
              <w:textAlignment w:val="baseline"/>
              <w:rPr>
                <w:rFonts w:ascii="Arial" w:eastAsia="Arial" w:hAnsi="Arial"/>
                <w:color w:val="000000"/>
                <w:sz w:val="20"/>
              </w:rPr>
            </w:pPr>
            <w:r>
              <w:rPr>
                <w:rFonts w:ascii="Arial" w:eastAsia="Arial" w:hAnsi="Arial"/>
                <w:color w:val="000000"/>
                <w:sz w:val="20"/>
              </w:rPr>
              <w:t>Second Offense:</w:t>
            </w:r>
          </w:p>
        </w:tc>
        <w:tc>
          <w:tcPr>
            <w:tcW w:w="7573" w:type="dxa"/>
            <w:vAlign w:val="center"/>
          </w:tcPr>
          <w:p w14:paraId="350865ED" w14:textId="77777777" w:rsidR="00562D42" w:rsidRDefault="00562D42" w:rsidP="00B92DB7">
            <w:pPr>
              <w:tabs>
                <w:tab w:val="decimal" w:pos="576"/>
              </w:tabs>
              <w:spacing w:line="209" w:lineRule="exact"/>
              <w:textAlignment w:val="baseline"/>
              <w:rPr>
                <w:rFonts w:ascii="Arial" w:eastAsia="Arial" w:hAnsi="Arial"/>
                <w:color w:val="000000"/>
                <w:sz w:val="20"/>
              </w:rPr>
            </w:pPr>
            <w:r>
              <w:rPr>
                <w:rFonts w:ascii="Arial" w:eastAsia="Arial" w:hAnsi="Arial"/>
                <w:color w:val="000000"/>
                <w:sz w:val="20"/>
              </w:rPr>
              <w:t>$200.00</w:t>
            </w:r>
          </w:p>
        </w:tc>
      </w:tr>
      <w:tr w:rsidR="00562D42" w14:paraId="56354170" w14:textId="77777777" w:rsidTr="00B92DB7">
        <w:trPr>
          <w:trHeight w:hRule="exact" w:val="318"/>
        </w:trPr>
        <w:tc>
          <w:tcPr>
            <w:tcW w:w="3227" w:type="dxa"/>
            <w:vAlign w:val="center"/>
          </w:tcPr>
          <w:p w14:paraId="5B56F7BF" w14:textId="77777777" w:rsidR="00562D42" w:rsidRDefault="00562D42" w:rsidP="00B92DB7">
            <w:pPr>
              <w:spacing w:after="65" w:line="229" w:lineRule="exact"/>
              <w:ind w:left="789"/>
              <w:textAlignment w:val="baseline"/>
              <w:rPr>
                <w:rFonts w:ascii="Arial" w:eastAsia="Arial" w:hAnsi="Arial"/>
                <w:color w:val="000000"/>
                <w:sz w:val="20"/>
              </w:rPr>
            </w:pPr>
            <w:r>
              <w:rPr>
                <w:rFonts w:ascii="Arial" w:eastAsia="Arial" w:hAnsi="Arial"/>
                <w:color w:val="000000"/>
                <w:sz w:val="20"/>
              </w:rPr>
              <w:t>Third Offense/Subsequent</w:t>
            </w:r>
          </w:p>
        </w:tc>
        <w:tc>
          <w:tcPr>
            <w:tcW w:w="7573" w:type="dxa"/>
            <w:vAlign w:val="center"/>
          </w:tcPr>
          <w:p w14:paraId="326B374D" w14:textId="77777777" w:rsidR="00562D42" w:rsidRDefault="00562D42" w:rsidP="00B92DB7">
            <w:pPr>
              <w:tabs>
                <w:tab w:val="decimal" w:pos="576"/>
              </w:tabs>
              <w:spacing w:after="65" w:line="229" w:lineRule="exact"/>
              <w:textAlignment w:val="baseline"/>
              <w:rPr>
                <w:rFonts w:ascii="Arial" w:eastAsia="Arial" w:hAnsi="Arial"/>
                <w:color w:val="000000"/>
                <w:sz w:val="20"/>
              </w:rPr>
            </w:pPr>
            <w:r>
              <w:rPr>
                <w:rFonts w:ascii="Arial" w:eastAsia="Arial" w:hAnsi="Arial"/>
                <w:color w:val="000000"/>
                <w:sz w:val="20"/>
              </w:rPr>
              <w:t>$300.00</w:t>
            </w:r>
          </w:p>
        </w:tc>
      </w:tr>
    </w:tbl>
    <w:p w14:paraId="541C55EE" w14:textId="77777777" w:rsidR="00562D42" w:rsidRDefault="00562D42" w:rsidP="00562D42">
      <w:pPr>
        <w:spacing w:after="124" w:line="20" w:lineRule="exact"/>
      </w:pPr>
    </w:p>
    <w:p w14:paraId="5E19690B" w14:textId="77777777" w:rsidR="00562D42" w:rsidRDefault="00562D42" w:rsidP="00562D42">
      <w:pPr>
        <w:spacing w:before="6" w:line="230" w:lineRule="exact"/>
        <w:ind w:left="72"/>
        <w:textAlignment w:val="baseline"/>
        <w:rPr>
          <w:rFonts w:ascii="Arial" w:eastAsia="Arial" w:hAnsi="Arial"/>
          <w:color w:val="000000"/>
          <w:sz w:val="20"/>
        </w:rPr>
      </w:pPr>
    </w:p>
    <w:p w14:paraId="0FDFC62E" w14:textId="77777777" w:rsidR="00562D42" w:rsidRDefault="00562D42" w:rsidP="00562D42">
      <w:pPr>
        <w:spacing w:before="6" w:line="230" w:lineRule="exact"/>
        <w:ind w:left="72"/>
        <w:textAlignment w:val="baseline"/>
        <w:rPr>
          <w:rFonts w:ascii="Arial" w:eastAsia="Arial" w:hAnsi="Arial"/>
          <w:color w:val="000000"/>
          <w:sz w:val="20"/>
        </w:rPr>
      </w:pPr>
      <w:r>
        <w:rPr>
          <w:rFonts w:ascii="Arial" w:eastAsia="Arial" w:hAnsi="Arial"/>
          <w:color w:val="000000"/>
          <w:sz w:val="20"/>
        </w:rPr>
        <w:t>Each day’s failure to comply with an order shall constitute a separate violation.</w:t>
      </w:r>
    </w:p>
    <w:p w14:paraId="16C29DDE" w14:textId="77777777" w:rsidR="00562D42" w:rsidRDefault="00562D42" w:rsidP="00562D42">
      <w:pPr>
        <w:spacing w:before="6" w:line="230" w:lineRule="exact"/>
        <w:ind w:left="72"/>
        <w:textAlignment w:val="baseline"/>
        <w:rPr>
          <w:rFonts w:ascii="Arial" w:eastAsia="Arial" w:hAnsi="Arial"/>
          <w:color w:val="000000"/>
          <w:sz w:val="20"/>
        </w:rPr>
      </w:pPr>
    </w:p>
    <w:p w14:paraId="432F083E" w14:textId="77777777" w:rsidR="00562D42" w:rsidRPr="00651CD7" w:rsidRDefault="00562D42" w:rsidP="00562D42">
      <w:r w:rsidRPr="00651CD7">
        <w:t>The Board of Health may suspend or revoke any permit for any violation of this Regulation or any other applicable law concerning the operation of the establishment in accordance with the procedures set forth in 105 CMR 590.014 and 590.015.</w:t>
      </w:r>
    </w:p>
    <w:p w14:paraId="05AFC988" w14:textId="77777777" w:rsidR="00562D42" w:rsidRDefault="00562D42" w:rsidP="00562D42"/>
    <w:p w14:paraId="56BF4E82" w14:textId="2A4DCC9F" w:rsidR="00562D42" w:rsidRPr="00651CD7" w:rsidRDefault="00562D42" w:rsidP="00562D42">
      <w:r w:rsidRPr="00651CD7">
        <w:t>The Board of Health may suspend or revoke any permit for any violation of this Regulation or any other applicable law concerning the operation of the establishment in accordance with the procedures set forth in 105 CMR 590.014 and 590.015.</w:t>
      </w:r>
    </w:p>
    <w:p w14:paraId="299E1593" w14:textId="77777777" w:rsidR="00562D42" w:rsidRDefault="00562D42"/>
    <w:p w14:paraId="0ADDE96F" w14:textId="77777777" w:rsidR="00562D42" w:rsidRDefault="00562D42" w:rsidP="00562D42">
      <w:pPr>
        <w:tabs>
          <w:tab w:val="left" w:pos="1440"/>
        </w:tabs>
        <w:spacing w:line="231" w:lineRule="exact"/>
        <w:ind w:left="72"/>
        <w:textAlignment w:val="baseline"/>
        <w:rPr>
          <w:rFonts w:ascii="Arial" w:eastAsia="Arial" w:hAnsi="Arial"/>
          <w:b/>
          <w:color w:val="000000"/>
          <w:spacing w:val="-5"/>
          <w:sz w:val="20"/>
        </w:rPr>
      </w:pPr>
      <w:r>
        <w:rPr>
          <w:rFonts w:ascii="Arial" w:eastAsia="Arial" w:hAnsi="Arial"/>
          <w:b/>
          <w:color w:val="000000"/>
          <w:spacing w:val="-5"/>
          <w:sz w:val="20"/>
        </w:rPr>
        <w:t>VI.</w:t>
      </w:r>
      <w:r>
        <w:rPr>
          <w:rFonts w:ascii="Arial" w:eastAsia="Arial" w:hAnsi="Arial"/>
          <w:b/>
          <w:color w:val="000000"/>
          <w:spacing w:val="-5"/>
          <w:sz w:val="20"/>
        </w:rPr>
        <w:tab/>
        <w:t>Variance</w:t>
      </w:r>
    </w:p>
    <w:p w14:paraId="7E50FBFF" w14:textId="77777777" w:rsidR="00562D42" w:rsidRDefault="00562D42" w:rsidP="00562D42">
      <w:pPr>
        <w:numPr>
          <w:ilvl w:val="0"/>
          <w:numId w:val="6"/>
        </w:numPr>
        <w:tabs>
          <w:tab w:val="clear" w:pos="432"/>
          <w:tab w:val="left" w:pos="792"/>
        </w:tabs>
        <w:spacing w:before="232" w:line="231" w:lineRule="exact"/>
        <w:ind w:left="792" w:right="72" w:hanging="432"/>
        <w:textAlignment w:val="baseline"/>
        <w:rPr>
          <w:rFonts w:ascii="Arial" w:eastAsia="Arial" w:hAnsi="Arial"/>
          <w:color w:val="000000"/>
          <w:sz w:val="20"/>
        </w:rPr>
      </w:pPr>
      <w:r>
        <w:rPr>
          <w:rFonts w:ascii="Arial" w:eastAsia="Arial" w:hAnsi="Arial"/>
          <w:color w:val="000000"/>
          <w:sz w:val="20"/>
        </w:rPr>
        <w:t>The Board of Health may vary the application of any provision of any of these regulations with respect to any case when the Board of Health finds the enforcement thereof would do manifest injustice and the applicant shows that an equal level of protection for public health can be achieved without requiring strict compliance with this regulation.</w:t>
      </w:r>
    </w:p>
    <w:p w14:paraId="03E05A14" w14:textId="77777777" w:rsidR="00562D42" w:rsidRDefault="00562D42" w:rsidP="00562D42">
      <w:pPr>
        <w:numPr>
          <w:ilvl w:val="0"/>
          <w:numId w:val="6"/>
        </w:numPr>
        <w:tabs>
          <w:tab w:val="clear" w:pos="432"/>
          <w:tab w:val="left" w:pos="792"/>
        </w:tabs>
        <w:spacing w:before="229" w:line="231" w:lineRule="exact"/>
        <w:ind w:left="792" w:right="72" w:hanging="432"/>
        <w:textAlignment w:val="baseline"/>
        <w:rPr>
          <w:rFonts w:ascii="Arial" w:eastAsia="Arial" w:hAnsi="Arial"/>
          <w:color w:val="000000"/>
          <w:sz w:val="20"/>
        </w:rPr>
      </w:pPr>
      <w:r>
        <w:rPr>
          <w:rFonts w:ascii="Arial" w:eastAsia="Arial" w:hAnsi="Arial"/>
          <w:color w:val="000000"/>
          <w:sz w:val="20"/>
        </w:rPr>
        <w:t>Every request for a variance shall be made in writing to the Board of Health and shall state the specific variance sought and the reasons thereof.</w:t>
      </w:r>
    </w:p>
    <w:p w14:paraId="50EC6F3B" w14:textId="77777777" w:rsidR="00562D42" w:rsidRDefault="00562D42" w:rsidP="00562D42">
      <w:pPr>
        <w:numPr>
          <w:ilvl w:val="0"/>
          <w:numId w:val="7"/>
        </w:numPr>
        <w:tabs>
          <w:tab w:val="clear" w:pos="1440"/>
          <w:tab w:val="left" w:pos="1512"/>
        </w:tabs>
        <w:spacing w:before="457" w:line="231" w:lineRule="exact"/>
        <w:ind w:left="72"/>
        <w:textAlignment w:val="baseline"/>
        <w:rPr>
          <w:rFonts w:ascii="Arial" w:eastAsia="Arial" w:hAnsi="Arial"/>
          <w:b/>
          <w:color w:val="000000"/>
          <w:sz w:val="20"/>
        </w:rPr>
      </w:pPr>
      <w:r>
        <w:rPr>
          <w:rFonts w:ascii="Arial" w:eastAsia="Arial" w:hAnsi="Arial"/>
          <w:b/>
          <w:color w:val="000000"/>
          <w:sz w:val="20"/>
        </w:rPr>
        <w:t>Severability</w:t>
      </w:r>
    </w:p>
    <w:p w14:paraId="19740C98" w14:textId="77777777" w:rsidR="00562D42" w:rsidRDefault="00562D42" w:rsidP="00562D42">
      <w:pPr>
        <w:spacing w:before="228" w:line="231" w:lineRule="exact"/>
        <w:ind w:left="72" w:right="432"/>
        <w:textAlignment w:val="baseline"/>
        <w:rPr>
          <w:rFonts w:ascii="Arial" w:eastAsia="Arial" w:hAnsi="Arial"/>
          <w:color w:val="000000"/>
          <w:sz w:val="20"/>
        </w:rPr>
      </w:pPr>
      <w:r>
        <w:rPr>
          <w:rFonts w:ascii="Arial" w:eastAsia="Arial" w:hAnsi="Arial"/>
          <w:color w:val="000000"/>
          <w:sz w:val="20"/>
        </w:rPr>
        <w:t>If any paragraph or provision of this regulation is found to be illegal or against public policy or unconstitutional, it shall not affect the legality of any remaining paragraphs or provisions being in force.</w:t>
      </w:r>
    </w:p>
    <w:p w14:paraId="1413D4C0" w14:textId="77777777" w:rsidR="00562D42" w:rsidRDefault="00562D42" w:rsidP="00562D42">
      <w:pPr>
        <w:numPr>
          <w:ilvl w:val="0"/>
          <w:numId w:val="7"/>
        </w:numPr>
        <w:tabs>
          <w:tab w:val="clear" w:pos="1440"/>
          <w:tab w:val="left" w:pos="1512"/>
        </w:tabs>
        <w:spacing w:before="231" w:line="231" w:lineRule="exact"/>
        <w:ind w:left="72"/>
        <w:textAlignment w:val="baseline"/>
        <w:rPr>
          <w:rFonts w:ascii="Arial" w:eastAsia="Arial" w:hAnsi="Arial"/>
          <w:b/>
          <w:color w:val="000000"/>
          <w:sz w:val="20"/>
        </w:rPr>
      </w:pPr>
      <w:r>
        <w:rPr>
          <w:rFonts w:ascii="Arial" w:eastAsia="Arial" w:hAnsi="Arial"/>
          <w:b/>
          <w:color w:val="000000"/>
          <w:sz w:val="20"/>
        </w:rPr>
        <w:t>Effective Date</w:t>
      </w:r>
    </w:p>
    <w:p w14:paraId="57D57FB2" w14:textId="77777777" w:rsidR="00562D42" w:rsidRDefault="00562D42" w:rsidP="00562D42">
      <w:pPr>
        <w:spacing w:before="228" w:line="231" w:lineRule="exact"/>
        <w:ind w:left="72"/>
        <w:textAlignment w:val="baseline"/>
        <w:rPr>
          <w:rFonts w:ascii="Arial" w:eastAsia="Arial" w:hAnsi="Arial"/>
          <w:color w:val="000000"/>
          <w:sz w:val="20"/>
        </w:rPr>
      </w:pPr>
      <w:r>
        <w:rPr>
          <w:noProof/>
        </w:rPr>
        <mc:AlternateContent>
          <mc:Choice Requires="wps">
            <w:drawing>
              <wp:anchor distT="0" distB="0" distL="0" distR="0" simplePos="0" relativeHeight="251659264" behindDoc="1" locked="0" layoutInCell="1" allowOverlap="1" wp14:anchorId="314157CE" wp14:editId="32D2546D">
                <wp:simplePos x="0" y="0"/>
                <wp:positionH relativeFrom="page">
                  <wp:posOffset>3848735</wp:posOffset>
                </wp:positionH>
                <wp:positionV relativeFrom="page">
                  <wp:posOffset>9430385</wp:posOffset>
                </wp:positionV>
                <wp:extent cx="163195" cy="171450"/>
                <wp:effectExtent l="635" t="635" r="0" b="0"/>
                <wp:wrapSquare wrapText="bothSides"/>
                <wp:docPr id="16402787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AEB33" w14:textId="77777777" w:rsidR="00562D42" w:rsidRDefault="00562D42" w:rsidP="00562D42">
                            <w:pPr>
                              <w:spacing w:line="269" w:lineRule="exact"/>
                              <w:jc w:val="center"/>
                              <w:textAlignment w:val="baseline"/>
                              <w:rPr>
                                <w:rFonts w:ascii="Garamond" w:eastAsia="Garamond" w:hAnsi="Garamond"/>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157CE" id="_x0000_t202" coordsize="21600,21600" o:spt="202" path="m,l,21600r21600,l21600,xe">
                <v:stroke joinstyle="miter"/>
                <v:path gradientshapeok="t" o:connecttype="rect"/>
              </v:shapetype>
              <v:shape id="Text Box 1" o:spid="_x0000_s1026" type="#_x0000_t202" style="position:absolute;left:0;text-align:left;margin-left:303.05pt;margin-top:742.55pt;width:12.85pt;height: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" filled="f" stroked="f">
                <v:textbox inset="0,0,0,0">
                  <w:txbxContent>
                    <w:p w14:paraId="51BAEB33" w14:textId="77777777" w:rsidR="00562D42" w:rsidRDefault="00562D42" w:rsidP="00562D42">
                      <w:pPr>
                        <w:spacing w:line="269" w:lineRule="exact"/>
                        <w:jc w:val="center"/>
                        <w:textAlignment w:val="baseline"/>
                        <w:rPr>
                          <w:rFonts w:ascii="Garamond" w:eastAsia="Garamond" w:hAnsi="Garamond"/>
                          <w:color w:val="000000"/>
                          <w:sz w:val="24"/>
                        </w:rPr>
                      </w:pPr>
                    </w:p>
                  </w:txbxContent>
                </v:textbox>
                <w10:wrap type="square" anchorx="page" anchory="page"/>
              </v:shape>
            </w:pict>
          </mc:Fallback>
        </mc:AlternateContent>
      </w:r>
      <w:r>
        <w:rPr>
          <w:rFonts w:ascii="Arial" w:eastAsia="Arial" w:hAnsi="Arial"/>
          <w:color w:val="000000"/>
          <w:sz w:val="20"/>
        </w:rPr>
        <w:t xml:space="preserve">These regulations shall be effective as of January 1, 2025. </w:t>
      </w:r>
      <w:r>
        <w:rPr>
          <w:rFonts w:ascii="Arial" w:eastAsia="Arial" w:hAnsi="Arial"/>
          <w:color w:val="000000"/>
          <w:sz w:val="20"/>
        </w:rPr>
        <w:br/>
        <w:t xml:space="preserve">Amended on January 13, </w:t>
      </w:r>
      <w:proofErr w:type="gramStart"/>
      <w:r>
        <w:rPr>
          <w:rFonts w:ascii="Arial" w:eastAsia="Arial" w:hAnsi="Arial"/>
          <w:color w:val="000000"/>
          <w:sz w:val="20"/>
        </w:rPr>
        <w:t>2020</w:t>
      </w:r>
      <w:proofErr w:type="gramEnd"/>
      <w:r>
        <w:rPr>
          <w:rFonts w:ascii="Arial" w:eastAsia="Arial" w:hAnsi="Arial"/>
          <w:color w:val="000000"/>
          <w:sz w:val="20"/>
        </w:rPr>
        <w:t xml:space="preserve"> and November 4, 2024.</w:t>
      </w:r>
    </w:p>
    <w:p w14:paraId="3490C77A" w14:textId="77777777" w:rsidR="00562D42" w:rsidRDefault="00562D42" w:rsidP="00562D42"/>
    <w:p w14:paraId="45AB2518" w14:textId="77777777" w:rsidR="00562D42" w:rsidRDefault="00562D42"/>
    <w:sectPr w:rsidR="00562D4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C03F7" w14:textId="77777777" w:rsidR="00562D42" w:rsidRDefault="00562D42" w:rsidP="00562D42">
      <w:r>
        <w:separator/>
      </w:r>
    </w:p>
  </w:endnote>
  <w:endnote w:type="continuationSeparator" w:id="0">
    <w:p w14:paraId="3F50C42E" w14:textId="77777777" w:rsidR="00562D42" w:rsidRDefault="00562D42" w:rsidP="0056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600462"/>
      <w:docPartObj>
        <w:docPartGallery w:val="Page Numbers (Bottom of Page)"/>
        <w:docPartUnique/>
      </w:docPartObj>
    </w:sdtPr>
    <w:sdtEndPr>
      <w:rPr>
        <w:noProof/>
      </w:rPr>
    </w:sdtEndPr>
    <w:sdtContent>
      <w:p w14:paraId="606ECABE" w14:textId="26A15F79" w:rsidR="00562D42" w:rsidRDefault="00562D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545D57" w14:textId="77777777" w:rsidR="00562D42" w:rsidRDefault="00562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11866" w14:textId="77777777" w:rsidR="00562D42" w:rsidRDefault="00562D42" w:rsidP="00562D42">
      <w:r>
        <w:separator/>
      </w:r>
    </w:p>
  </w:footnote>
  <w:footnote w:type="continuationSeparator" w:id="0">
    <w:p w14:paraId="709564AC" w14:textId="77777777" w:rsidR="00562D42" w:rsidRDefault="00562D42" w:rsidP="00562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ABA9" w14:textId="2F1C17C9" w:rsidR="00562D42" w:rsidRDefault="00562D42">
    <w:pPr>
      <w:pStyle w:val="Header"/>
    </w:pPr>
  </w:p>
  <w:tbl>
    <w:tblPr>
      <w:tblW w:w="0" w:type="auto"/>
      <w:tblLayout w:type="fixed"/>
      <w:tblCellMar>
        <w:left w:w="0" w:type="dxa"/>
        <w:right w:w="0" w:type="dxa"/>
      </w:tblCellMar>
      <w:tblLook w:val="04A0" w:firstRow="1" w:lastRow="0" w:firstColumn="1" w:lastColumn="0" w:noHBand="0" w:noVBand="1"/>
    </w:tblPr>
    <w:tblGrid>
      <w:gridCol w:w="2203"/>
      <w:gridCol w:w="8597"/>
    </w:tblGrid>
    <w:tr w:rsidR="00562D42" w14:paraId="05BC6972" w14:textId="77777777" w:rsidTr="00B92DB7">
      <w:trPr>
        <w:trHeight w:hRule="exact" w:val="2050"/>
      </w:trPr>
      <w:tc>
        <w:tcPr>
          <w:tcW w:w="2203" w:type="dxa"/>
        </w:tcPr>
        <w:p w14:paraId="603880D5" w14:textId="77777777" w:rsidR="00562D42" w:rsidRDefault="00562D42" w:rsidP="00562D42">
          <w:pPr>
            <w:spacing w:before="6" w:after="13"/>
            <w:ind w:left="211"/>
            <w:jc w:val="right"/>
            <w:textAlignment w:val="baseline"/>
          </w:pPr>
          <w:r>
            <w:rPr>
              <w:noProof/>
            </w:rPr>
            <w:drawing>
              <wp:inline distT="0" distB="0" distL="0" distR="0" wp14:anchorId="2825E281" wp14:editId="506F2928">
                <wp:extent cx="1264920" cy="1289685"/>
                <wp:effectExtent l="0" t="0" r="0" b="0"/>
                <wp:docPr id="1" name="Picture" descr="A black and white stamp with a building and trees&#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A black and white stamp with a building and trees&#10;&#10;Description automatically generated"/>
                        <pic:cNvPicPr preferRelativeResize="0"/>
                      </pic:nvPicPr>
                      <pic:blipFill>
                        <a:blip r:embed="rId1"/>
                        <a:stretch>
                          <a:fillRect/>
                        </a:stretch>
                      </pic:blipFill>
                      <pic:spPr>
                        <a:xfrm>
                          <a:off x="0" y="0"/>
                          <a:ext cx="1264920" cy="1289685"/>
                        </a:xfrm>
                        <a:prstGeom prst="rect">
                          <a:avLst/>
                        </a:prstGeom>
                      </pic:spPr>
                    </pic:pic>
                  </a:graphicData>
                </a:graphic>
              </wp:inline>
            </w:drawing>
          </w:r>
        </w:p>
      </w:tc>
      <w:tc>
        <w:tcPr>
          <w:tcW w:w="8597" w:type="dxa"/>
        </w:tcPr>
        <w:p w14:paraId="72B350C1" w14:textId="77777777" w:rsidR="00562D42" w:rsidRDefault="00562D42" w:rsidP="00562D42">
          <w:pPr>
            <w:spacing w:before="446" w:line="320" w:lineRule="exact"/>
            <w:ind w:left="2304" w:hanging="216"/>
            <w:textAlignment w:val="baseline"/>
            <w:rPr>
              <w:rFonts w:ascii="Garamond" w:eastAsia="Garamond" w:hAnsi="Garamond"/>
              <w:color w:val="000000"/>
              <w:sz w:val="32"/>
            </w:rPr>
          </w:pPr>
          <w:r>
            <w:rPr>
              <w:rFonts w:ascii="Garamond" w:eastAsia="Garamond" w:hAnsi="Garamond"/>
              <w:color w:val="000000"/>
              <w:sz w:val="32"/>
            </w:rPr>
            <w:t xml:space="preserve">TOWN OF WESTFORD </w:t>
          </w:r>
          <w:r>
            <w:rPr>
              <w:rFonts w:ascii="Garamond" w:eastAsia="Garamond" w:hAnsi="Garamond"/>
              <w:color w:val="000000"/>
              <w:sz w:val="32"/>
            </w:rPr>
            <w:br/>
          </w:r>
          <w:r>
            <w:rPr>
              <w:rFonts w:ascii="Garamond" w:eastAsia="Garamond" w:hAnsi="Garamond"/>
              <w:b/>
              <w:color w:val="000000"/>
              <w:sz w:val="28"/>
            </w:rPr>
            <w:t>BOARD OF HEALTH</w:t>
          </w:r>
        </w:p>
        <w:p w14:paraId="642DF319" w14:textId="77777777" w:rsidR="00562D42" w:rsidRDefault="00562D42" w:rsidP="00562D42">
          <w:pPr>
            <w:spacing w:line="229" w:lineRule="exact"/>
            <w:ind w:left="2952"/>
            <w:textAlignment w:val="baseline"/>
            <w:rPr>
              <w:rFonts w:ascii="Garamond" w:eastAsia="Garamond" w:hAnsi="Garamond"/>
              <w:color w:val="000000"/>
            </w:rPr>
          </w:pPr>
          <w:r>
            <w:rPr>
              <w:rFonts w:ascii="Garamond" w:eastAsia="Garamond" w:hAnsi="Garamond"/>
              <w:color w:val="000000"/>
            </w:rPr>
            <w:t>TOWN HALL</w:t>
          </w:r>
        </w:p>
        <w:p w14:paraId="51D3F101" w14:textId="77777777" w:rsidR="00562D42" w:rsidRDefault="00562D42" w:rsidP="00562D42">
          <w:pPr>
            <w:spacing w:before="24" w:after="206" w:line="245" w:lineRule="exact"/>
            <w:ind w:left="2160" w:hanging="288"/>
            <w:textAlignment w:val="baseline"/>
            <w:rPr>
              <w:rFonts w:ascii="Garamond" w:eastAsia="Garamond" w:hAnsi="Garamond"/>
              <w:i/>
              <w:color w:val="000000"/>
            </w:rPr>
          </w:pPr>
          <w:r>
            <w:rPr>
              <w:rFonts w:ascii="Garamond" w:eastAsia="Garamond" w:hAnsi="Garamond"/>
              <w:color w:val="000000"/>
            </w:rPr>
            <w:t xml:space="preserve">WESTFORD, MASSACHUSETTS 01886 </w:t>
          </w:r>
          <w:r>
            <w:rPr>
              <w:rFonts w:ascii="Garamond" w:eastAsia="Garamond" w:hAnsi="Garamond"/>
              <w:color w:val="000000"/>
            </w:rPr>
            <w:br/>
          </w:r>
          <w:r>
            <w:rPr>
              <w:rFonts w:ascii="Garamond" w:eastAsia="Garamond" w:hAnsi="Garamond"/>
              <w:i/>
              <w:color w:val="000000"/>
            </w:rPr>
            <w:t>(978)692-5509 Fax (978) 399 2558</w:t>
          </w:r>
        </w:p>
        <w:p w14:paraId="4AD194EB" w14:textId="77777777" w:rsidR="00562D42" w:rsidRDefault="00562D42" w:rsidP="00562D42">
          <w:pPr>
            <w:spacing w:before="24" w:after="206" w:line="245" w:lineRule="exact"/>
            <w:ind w:left="2160" w:hanging="288"/>
            <w:textAlignment w:val="baseline"/>
            <w:rPr>
              <w:rFonts w:ascii="Garamond" w:eastAsia="Garamond" w:hAnsi="Garamond"/>
              <w:color w:val="000000"/>
            </w:rPr>
          </w:pPr>
        </w:p>
        <w:p w14:paraId="654AE83D" w14:textId="77777777" w:rsidR="00562D42" w:rsidRDefault="00562D42" w:rsidP="00562D42">
          <w:pPr>
            <w:spacing w:before="24" w:after="206" w:line="245" w:lineRule="exact"/>
            <w:ind w:left="2160" w:hanging="288"/>
            <w:textAlignment w:val="baseline"/>
            <w:rPr>
              <w:rFonts w:ascii="Garamond" w:eastAsia="Garamond" w:hAnsi="Garamond"/>
              <w:color w:val="000000"/>
            </w:rPr>
          </w:pPr>
        </w:p>
      </w:tc>
    </w:tr>
  </w:tbl>
  <w:p w14:paraId="5F6FD03C" w14:textId="23A9407F" w:rsidR="00562D42" w:rsidRDefault="00562D42">
    <w:pPr>
      <w:pStyle w:val="Header"/>
    </w:pPr>
  </w:p>
  <w:p w14:paraId="67062210" w14:textId="77777777" w:rsidR="00562D42" w:rsidRDefault="00562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04767"/>
    <w:multiLevelType w:val="multilevel"/>
    <w:tmpl w:val="EC503C7A"/>
    <w:lvl w:ilvl="0">
      <w:start w:val="6"/>
      <w:numFmt w:val="upperRoman"/>
      <w:lvlText w:val="%1."/>
      <w:lvlJc w:val="left"/>
      <w:pPr>
        <w:tabs>
          <w:tab w:val="left" w:pos="144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AE6440"/>
    <w:multiLevelType w:val="multilevel"/>
    <w:tmpl w:val="7ED063C2"/>
    <w:lvl w:ilvl="0">
      <w:start w:val="1"/>
      <w:numFmt w:val="upp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595427"/>
    <w:multiLevelType w:val="multilevel"/>
    <w:tmpl w:val="576C6056"/>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6C05B3"/>
    <w:multiLevelType w:val="multilevel"/>
    <w:tmpl w:val="C1686CE0"/>
    <w:lvl w:ilvl="0">
      <w:start w:val="1"/>
      <w:numFmt w:val="upperRoman"/>
      <w:lvlText w:val="%1."/>
      <w:lvlJc w:val="left"/>
      <w:pPr>
        <w:tabs>
          <w:tab w:val="left" w:pos="144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192C1A"/>
    <w:multiLevelType w:val="multilevel"/>
    <w:tmpl w:val="298AE2EA"/>
    <w:lvl w:ilvl="0">
      <w:start w:val="1"/>
      <w:numFmt w:val="upperLetter"/>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EF5B68"/>
    <w:multiLevelType w:val="multilevel"/>
    <w:tmpl w:val="C93CB532"/>
    <w:lvl w:ilvl="0">
      <w:start w:val="1"/>
      <w:numFmt w:val="decimal"/>
      <w:lvlText w:val="(%1)"/>
      <w:lvlJc w:val="left"/>
      <w:pPr>
        <w:tabs>
          <w:tab w:val="left" w:pos="36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4D4B02"/>
    <w:multiLevelType w:val="multilevel"/>
    <w:tmpl w:val="96467B3E"/>
    <w:lvl w:ilvl="0">
      <w:start w:val="1"/>
      <w:numFmt w:val="upp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5555940">
    <w:abstractNumId w:val="3"/>
  </w:num>
  <w:num w:numId="2" w16cid:durableId="1210385563">
    <w:abstractNumId w:val="5"/>
  </w:num>
  <w:num w:numId="3" w16cid:durableId="1405956707">
    <w:abstractNumId w:val="4"/>
  </w:num>
  <w:num w:numId="4" w16cid:durableId="191697691">
    <w:abstractNumId w:val="2"/>
  </w:num>
  <w:num w:numId="5" w16cid:durableId="463544638">
    <w:abstractNumId w:val="6"/>
  </w:num>
  <w:num w:numId="6" w16cid:durableId="1354040319">
    <w:abstractNumId w:val="1"/>
  </w:num>
  <w:num w:numId="7" w16cid:durableId="194727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42"/>
    <w:rsid w:val="003622B8"/>
    <w:rsid w:val="00402AD0"/>
    <w:rsid w:val="00416929"/>
    <w:rsid w:val="00562D42"/>
    <w:rsid w:val="00760BC7"/>
    <w:rsid w:val="0078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CB7C"/>
  <w15:chartTrackingRefBased/>
  <w15:docId w15:val="{F1B5B2FA-6067-48D9-987C-194A73E6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42"/>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562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D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D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D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D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D42"/>
    <w:rPr>
      <w:rFonts w:eastAsiaTheme="majorEastAsia" w:cstheme="majorBidi"/>
      <w:color w:val="272727" w:themeColor="text1" w:themeTint="D8"/>
    </w:rPr>
  </w:style>
  <w:style w:type="paragraph" w:styleId="Title">
    <w:name w:val="Title"/>
    <w:basedOn w:val="Normal"/>
    <w:next w:val="Normal"/>
    <w:link w:val="TitleChar"/>
    <w:uiPriority w:val="10"/>
    <w:qFormat/>
    <w:rsid w:val="00562D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D42"/>
    <w:pPr>
      <w:spacing w:before="160"/>
      <w:jc w:val="center"/>
    </w:pPr>
    <w:rPr>
      <w:i/>
      <w:iCs/>
      <w:color w:val="404040" w:themeColor="text1" w:themeTint="BF"/>
    </w:rPr>
  </w:style>
  <w:style w:type="character" w:customStyle="1" w:styleId="QuoteChar">
    <w:name w:val="Quote Char"/>
    <w:basedOn w:val="DefaultParagraphFont"/>
    <w:link w:val="Quote"/>
    <w:uiPriority w:val="29"/>
    <w:rsid w:val="00562D42"/>
    <w:rPr>
      <w:i/>
      <w:iCs/>
      <w:color w:val="404040" w:themeColor="text1" w:themeTint="BF"/>
    </w:rPr>
  </w:style>
  <w:style w:type="paragraph" w:styleId="ListParagraph">
    <w:name w:val="List Paragraph"/>
    <w:basedOn w:val="Normal"/>
    <w:uiPriority w:val="34"/>
    <w:qFormat/>
    <w:rsid w:val="00562D42"/>
    <w:pPr>
      <w:ind w:left="720"/>
      <w:contextualSpacing/>
    </w:pPr>
  </w:style>
  <w:style w:type="character" w:styleId="IntenseEmphasis">
    <w:name w:val="Intense Emphasis"/>
    <w:basedOn w:val="DefaultParagraphFont"/>
    <w:uiPriority w:val="21"/>
    <w:qFormat/>
    <w:rsid w:val="00562D42"/>
    <w:rPr>
      <w:i/>
      <w:iCs/>
      <w:color w:val="0F4761" w:themeColor="accent1" w:themeShade="BF"/>
    </w:rPr>
  </w:style>
  <w:style w:type="paragraph" w:styleId="IntenseQuote">
    <w:name w:val="Intense Quote"/>
    <w:basedOn w:val="Normal"/>
    <w:next w:val="Normal"/>
    <w:link w:val="IntenseQuoteChar"/>
    <w:uiPriority w:val="30"/>
    <w:qFormat/>
    <w:rsid w:val="00562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D42"/>
    <w:rPr>
      <w:i/>
      <w:iCs/>
      <w:color w:val="0F4761" w:themeColor="accent1" w:themeShade="BF"/>
    </w:rPr>
  </w:style>
  <w:style w:type="character" w:styleId="IntenseReference">
    <w:name w:val="Intense Reference"/>
    <w:basedOn w:val="DefaultParagraphFont"/>
    <w:uiPriority w:val="32"/>
    <w:qFormat/>
    <w:rsid w:val="00562D42"/>
    <w:rPr>
      <w:b/>
      <w:bCs/>
      <w:smallCaps/>
      <w:color w:val="0F4761" w:themeColor="accent1" w:themeShade="BF"/>
      <w:spacing w:val="5"/>
    </w:rPr>
  </w:style>
  <w:style w:type="character" w:styleId="Hyperlink">
    <w:name w:val="Hyperlink"/>
    <w:basedOn w:val="DefaultParagraphFont"/>
    <w:uiPriority w:val="99"/>
    <w:unhideWhenUsed/>
    <w:rsid w:val="00562D42"/>
    <w:rPr>
      <w:color w:val="467886" w:themeColor="hyperlink"/>
      <w:u w:val="single"/>
    </w:rPr>
  </w:style>
  <w:style w:type="paragraph" w:styleId="Header">
    <w:name w:val="header"/>
    <w:basedOn w:val="Normal"/>
    <w:link w:val="HeaderChar"/>
    <w:uiPriority w:val="99"/>
    <w:unhideWhenUsed/>
    <w:rsid w:val="00562D42"/>
    <w:pPr>
      <w:tabs>
        <w:tab w:val="center" w:pos="4680"/>
        <w:tab w:val="right" w:pos="9360"/>
      </w:tabs>
    </w:pPr>
  </w:style>
  <w:style w:type="character" w:customStyle="1" w:styleId="HeaderChar">
    <w:name w:val="Header Char"/>
    <w:basedOn w:val="DefaultParagraphFont"/>
    <w:link w:val="Header"/>
    <w:uiPriority w:val="99"/>
    <w:rsid w:val="00562D42"/>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562D42"/>
    <w:pPr>
      <w:tabs>
        <w:tab w:val="center" w:pos="4680"/>
        <w:tab w:val="right" w:pos="9360"/>
      </w:tabs>
    </w:pPr>
  </w:style>
  <w:style w:type="character" w:customStyle="1" w:styleId="FooterChar">
    <w:name w:val="Footer Char"/>
    <w:basedOn w:val="DefaultParagraphFont"/>
    <w:link w:val="Footer"/>
    <w:uiPriority w:val="99"/>
    <w:rsid w:val="00562D42"/>
    <w:rPr>
      <w:rFonts w:ascii="Times New Roman" w:eastAsia="PMingLiU"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164194/download?attachment" TargetMode="External"/><Relationship Id="rId3" Type="http://schemas.openxmlformats.org/officeDocument/2006/relationships/settings" Target="settings.xml"/><Relationship Id="rId7" Type="http://schemas.openxmlformats.org/officeDocument/2006/relationships/hyperlink" Target="https://www.mass.gov/doc/105-cmr-590-state-sanitary-code-chapter-x-minimum-sanitation-standards-for-food-establishments/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Graham</dc:creator>
  <cp:keywords/>
  <dc:description/>
  <cp:lastModifiedBy>Abby Graham</cp:lastModifiedBy>
  <cp:revision>2</cp:revision>
  <dcterms:created xsi:type="dcterms:W3CDTF">2024-11-05T15:44:00Z</dcterms:created>
  <dcterms:modified xsi:type="dcterms:W3CDTF">2024-11-05T15:44:00Z</dcterms:modified>
</cp:coreProperties>
</file>